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84" w:rsidRPr="00BD5984" w:rsidRDefault="00BD5984" w:rsidP="00BD5984">
      <w:pPr>
        <w:spacing w:before="210" w:after="21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BD5984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ПРОГРАММА „Очищение“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Показания для лечения: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Заболевания (в стадии ремиссии):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органов дыхания (бронхит, бронхиальная астма негормонозависимая);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ЛОР-органов (ринит, фарингит, синусит, тонзиллит, поллиноз);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органов пищеварения (гастрит, язвенная болезнь, гепатит, холецистит, дисбактериоз, энтероколит, колит, запоры);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опорно-двигательного аппарата (сколиоз, остеохондроз позвоночника, заболевания суставов различного генеза);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органов кровообращения (миокардиодистрофия, гипертоническая болезнь, варикозное расширение вен);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кожи (экзема, нейродермит, почесуха, крапивница, псориаз, рубцы);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гинекологические заболевания (аднексит, нарушение менструального цикла, инфантилизм, климактерический синдром, женское бесплодие);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урологические заболевания (простатит, эректильная дисфункция, мужское бесплодие);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эндокринной системы и обмена веществ (заболевания щитовидной железы в фазе эутиреоза или в состоянии медикаментозной компенсации, сахарный диабет II типа, ожирение);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нервной системы (неврозы, вегетативные дисфункции, нейроциркулярные дистонии, радикулоневриты, радикулиты без резко выраженного болевого синдрома).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План обследования и лечения составляется индивидуально лечащим врачом, возможны изменения и корректировки.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Для участия в данной программе до приезда в санаторий необходимо пройти исследование кишечника (колоноскопия).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Эффективность программы „Очищение“: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улучшает подвижность пациента;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способствует общему оздоровлению;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подготавливает женщину к рождению здорового ребенка;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очищает организм на клеточном уровне;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снижает избыточный вес;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улучшает состояние кожи; 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устраняет морщины, мешки под глазами, целлюлит;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нормализует деятельность желудочно-кишечного тракта;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уменьшает количество хронических заболеваний;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повышает жизненный тонус, настроение, сексуальную активность;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улучшает качество сна;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повышает работоспособность.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Продолжительность программы: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Срок путёвки 12 дней. 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Заезды по программе осуществляются со вторника по четверг!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Программа лечения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1. Круглосуточное наблюдение пациента по программе „Очищение“ в санатории «Подмосковье» — медицинский пост.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2. Лечащий врач пациента по программе „Очищение“ – терапевт высшей категории.</w:t>
      </w:r>
    </w:p>
    <w:p w:rsid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</w:pPr>
    </w:p>
    <w:p w:rsid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</w:pPr>
    </w:p>
    <w:p w:rsidR="00BD5984" w:rsidRPr="00BD5984" w:rsidRDefault="00BD5984" w:rsidP="00BD5984">
      <w:pPr>
        <w:spacing w:before="21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lastRenderedPageBreak/>
        <w:t>3. План обследования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(сроки определяются индивидуально в начале и в конце лечения)</w:t>
      </w:r>
    </w:p>
    <w:tbl>
      <w:tblPr>
        <w:tblW w:w="11388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2402"/>
        <w:gridCol w:w="667"/>
        <w:gridCol w:w="672"/>
        <w:gridCol w:w="667"/>
        <w:gridCol w:w="667"/>
        <w:gridCol w:w="667"/>
        <w:gridCol w:w="667"/>
        <w:gridCol w:w="667"/>
        <w:gridCol w:w="667"/>
        <w:gridCol w:w="667"/>
        <w:gridCol w:w="684"/>
        <w:gridCol w:w="773"/>
        <w:gridCol w:w="684"/>
      </w:tblGrid>
      <w:tr w:rsidR="00BD5984" w:rsidRPr="00BD5984" w:rsidTr="00BD5984">
        <w:tc>
          <w:tcPr>
            <w:tcW w:w="837" w:type="dxa"/>
            <w:vMerge w:val="restart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before="480" w:after="12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402" w:type="dxa"/>
            <w:vMerge w:val="restart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before="480" w:after="12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  <w:t>Диагностические мероприятия</w:t>
            </w:r>
          </w:p>
        </w:tc>
        <w:tc>
          <w:tcPr>
            <w:tcW w:w="8149" w:type="dxa"/>
            <w:gridSpan w:val="12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Дни лечения</w:t>
            </w:r>
          </w:p>
        </w:tc>
      </w:tr>
      <w:tr w:rsidR="00BD5984" w:rsidRPr="00BD5984" w:rsidTr="00BD5984">
        <w:tc>
          <w:tcPr>
            <w:tcW w:w="837" w:type="dxa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BD5984" w:rsidRPr="00BD5984" w:rsidTr="00BD5984">
        <w:tc>
          <w:tcPr>
            <w:tcW w:w="83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ЭКГ – диагностика -1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УЗИ органов брюшной полости и почек -1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Клинический анализ крови -2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Общий анализ мочи -2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Анализ состава тела -2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Биохимический анализ крови (билирубин, глюкоза, креатинин, мочевая кислота, мочевина, АСТ, АЛТ , ХС) -2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D5984" w:rsidRPr="00BD5984" w:rsidRDefault="00BD5984" w:rsidP="00BD5984">
      <w:pPr>
        <w:spacing w:before="21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4. Консультативный блок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11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2543"/>
        <w:gridCol w:w="673"/>
        <w:gridCol w:w="673"/>
        <w:gridCol w:w="673"/>
        <w:gridCol w:w="673"/>
        <w:gridCol w:w="669"/>
        <w:gridCol w:w="669"/>
        <w:gridCol w:w="673"/>
        <w:gridCol w:w="673"/>
        <w:gridCol w:w="669"/>
        <w:gridCol w:w="685"/>
        <w:gridCol w:w="775"/>
        <w:gridCol w:w="685"/>
      </w:tblGrid>
      <w:tr w:rsidR="00BD5984" w:rsidRPr="00BD5984" w:rsidTr="00BD5984">
        <w:tc>
          <w:tcPr>
            <w:tcW w:w="838" w:type="dxa"/>
            <w:vMerge w:val="restart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before="480" w:after="12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before="480" w:after="12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  <w:t>Консультации</w:t>
            </w:r>
          </w:p>
        </w:tc>
        <w:tc>
          <w:tcPr>
            <w:tcW w:w="8190" w:type="dxa"/>
            <w:gridSpan w:val="12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Дни лечения</w:t>
            </w:r>
          </w:p>
        </w:tc>
      </w:tr>
      <w:tr w:rsidR="00BD5984" w:rsidRPr="00BD5984" w:rsidTr="00BD5984">
        <w:tc>
          <w:tcPr>
            <w:tcW w:w="0" w:type="auto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Приём и наблюдение лечащего врача (кроме выходных дней) — 7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Консультация психолога -2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Консультация диетолога -2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D5984" w:rsidRPr="00BD5984" w:rsidRDefault="00BD5984" w:rsidP="00BD5984">
      <w:pPr>
        <w:spacing w:before="21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5. Лечебный блок</w:t>
      </w:r>
    </w:p>
    <w:tbl>
      <w:tblPr>
        <w:tblW w:w="11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2543"/>
        <w:gridCol w:w="672"/>
        <w:gridCol w:w="671"/>
        <w:gridCol w:w="671"/>
        <w:gridCol w:w="671"/>
        <w:gridCol w:w="671"/>
        <w:gridCol w:w="671"/>
        <w:gridCol w:w="671"/>
        <w:gridCol w:w="671"/>
        <w:gridCol w:w="671"/>
        <w:gridCol w:w="683"/>
        <w:gridCol w:w="773"/>
        <w:gridCol w:w="683"/>
      </w:tblGrid>
      <w:tr w:rsidR="00BD5984" w:rsidRPr="00BD5984" w:rsidTr="00BD5984">
        <w:tc>
          <w:tcPr>
            <w:tcW w:w="838" w:type="dxa"/>
            <w:vMerge w:val="restart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before="480" w:after="12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before="480" w:after="12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  <w:t>Лечебные мероприятия</w:t>
            </w:r>
          </w:p>
        </w:tc>
        <w:tc>
          <w:tcPr>
            <w:tcW w:w="8179" w:type="dxa"/>
            <w:gridSpan w:val="12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Дни лечения</w:t>
            </w:r>
          </w:p>
        </w:tc>
      </w:tr>
      <w:tr w:rsidR="00BD5984" w:rsidRPr="00BD5984" w:rsidTr="00BD5984">
        <w:tc>
          <w:tcPr>
            <w:tcW w:w="0" w:type="auto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Общеоздоровительная +дыхательная гимнастика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 зале ЛФК -8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Ручной массаж классический, один из: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шейно-воротниковой области -7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спины -7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области позвоночника -7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аппаратный массаж живота и нижних конечностей (прессотерапия) -7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Гидрокинезотерапия (плавание в бассейне) -12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Души (Шарко, веерный, циркулярный) 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Общие ванны ( минеральные, хвойные) -6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Аппаратная физиотерапия, один из видов :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электрофорез лекарственных препаратов 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вазоактивная электростимуляция (Боди Дрейн)-5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магнитотерапия 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Термотерапия: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Первый вариант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общая криотерапия 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Второй вариант, один из: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  <w:t xml:space="preserve">— </w:t>
            </w: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СПА</w:t>
            </w: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  <w:t xml:space="preserve"> – </w:t>
            </w: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капсула</w:t>
            </w: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  <w:t xml:space="preserve"> «Alpha Slim Line» 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СПА – хаммам «Расул» 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Косметологические процедуры — обёртывания, один из видов: аромосолевые, грязевые 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Ароматерапия -9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1) Мониторная очистка кишечника -3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2) Очистит. клизмы -5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Гуманные тюбажи с сернокислой магнезией -3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Фитотерапия+ медикаменты — ежедневно: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почечный чай, желчегонный чай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противопаразитарный препарат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гепатопротектор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 сорбент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Артезианская питьевая вода — до 2-х литров в день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Терапия дисбиоза: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1) один из препаратов, влияющих на кишечную флору — ежедневно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2) лечебные микроклизмы — по схеме -8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+</w:t>
            </w:r>
          </w:p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Дозированная ходьба, скандинавская ходьба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shd w:val="clear" w:color="auto" w:fill="F2F2F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  <w:tr w:rsidR="00BD5984" w:rsidRPr="00BD5984" w:rsidTr="00BD5984">
        <w:tc>
          <w:tcPr>
            <w:tcW w:w="838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4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питание</w:t>
            </w:r>
          </w:p>
        </w:tc>
        <w:tc>
          <w:tcPr>
            <w:tcW w:w="672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1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7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dashed" w:sz="6" w:space="0" w:color="DE920B"/>
              <w:left w:val="dashed" w:sz="6" w:space="0" w:color="DE920B"/>
              <w:bottom w:val="dashed" w:sz="6" w:space="0" w:color="DE920B"/>
              <w:right w:val="dashed" w:sz="6" w:space="0" w:color="DE920B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D5984" w:rsidRPr="00BD5984" w:rsidRDefault="00BD5984" w:rsidP="00BD59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BD5984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+</w:t>
            </w:r>
          </w:p>
        </w:tc>
      </w:tr>
    </w:tbl>
    <w:p w:rsidR="00BD5984" w:rsidRPr="00BD5984" w:rsidRDefault="00BD5984" w:rsidP="00BD598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Примечание: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План обследования и лечения составляется индивидуально лечащим врачом, возможны изменения и корректировки.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BD5984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Для участия в данной программе до приезда в санаторий необходимо пройти исследование кишечника (колоноскопия).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Мониторная очистка кишечника проводится при наличии данных колоноскопии, при отсутствии – только очистительные клизмы.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2. Аппаратный лимфодренажный массаж (прессотерапия) назначается при наличии данных УЗИ сосудов ног. 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3. Все методы лечения (физиопроцедуры, бальнеотерапия, термолечение, прессотерапия) назначаются с учетом показаний и противопоказаний к ним.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4. Пациенту назначается один из видов термолечения: криотерапия или один из видов теплового воздействия (хаммам, СПА-капсула).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  <w:t>5. Питьевая вода принимается до 2-х л в сутки.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D5984">
        <w:rPr>
          <w:rFonts w:ascii="Times New Roman" w:eastAsia="Times New Roman" w:hAnsi="Times New Roman" w:cs="Times New Roman"/>
          <w:b/>
          <w:bCs/>
          <w:i/>
          <w:iCs/>
          <w:color w:val="DE920B"/>
          <w:sz w:val="32"/>
          <w:szCs w:val="32"/>
          <w:lang w:eastAsia="ru-RU"/>
        </w:rPr>
        <w:t>Противопоказания:</w:t>
      </w:r>
    </w:p>
    <w:p w:rsidR="00BD5984" w:rsidRPr="00BD5984" w:rsidRDefault="00BD5984" w:rsidP="00BD5984">
      <w:pPr>
        <w:spacing w:before="210" w:after="21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Онкологические заболевания.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Хронические заболевания в период обострения.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Сахарный диабет (инсулинозависимый, тяжелой степени тяжести).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Желчекаменная болезнь.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Острые инфекционные заболевания.</w:t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http://www.pmsk.ru/files/landing-green-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msk.ru/files/landing-green-o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98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Синдром приобретенного иммунодефицита (ВИЧ-инфекция).</w:t>
      </w:r>
    </w:p>
    <w:p w:rsidR="001755DC" w:rsidRDefault="001755DC"/>
    <w:sectPr w:rsidR="001755DC" w:rsidSect="00BD598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0C2C"/>
    <w:multiLevelType w:val="multilevel"/>
    <w:tmpl w:val="334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984"/>
    <w:rsid w:val="001755DC"/>
    <w:rsid w:val="008B2A77"/>
    <w:rsid w:val="009C2B3C"/>
    <w:rsid w:val="00B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DC"/>
  </w:style>
  <w:style w:type="paragraph" w:styleId="2">
    <w:name w:val="heading 2"/>
    <w:basedOn w:val="a"/>
    <w:link w:val="20"/>
    <w:uiPriority w:val="9"/>
    <w:qFormat/>
    <w:rsid w:val="00BD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9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90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52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68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68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2018-10-25T13:35:00Z</dcterms:created>
  <dcterms:modified xsi:type="dcterms:W3CDTF">2018-10-25T13:35:00Z</dcterms:modified>
</cp:coreProperties>
</file>