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A3" w:rsidRDefault="003E73A3" w:rsidP="003E73A3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</w:pPr>
      <w:r w:rsidRPr="003E73A3"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  <w:t>Прейскурант цен на программу «</w:t>
      </w:r>
      <w:proofErr w:type="spellStart"/>
      <w:r w:rsidRPr="003E73A3"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  <w:t>Нейрореабилитация</w:t>
      </w:r>
      <w:proofErr w:type="spellEnd"/>
      <w:r w:rsidRPr="003E73A3"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  <w:t>» санатория «Виктория» - пушкинского филиала АО «ЦСТЭ» (холдинг) на период с 09.01.2019 г. по 29.12.2019г.</w:t>
      </w:r>
    </w:p>
    <w:p w:rsidR="003E73A3" w:rsidRPr="003E73A3" w:rsidRDefault="003E73A3" w:rsidP="003E73A3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</w:pPr>
    </w:p>
    <w:tbl>
      <w:tblPr>
        <w:tblW w:w="14708" w:type="dxa"/>
        <w:tblCellMar>
          <w:left w:w="0" w:type="dxa"/>
          <w:right w:w="0" w:type="dxa"/>
        </w:tblCellMar>
        <w:tblLook w:val="04A0"/>
      </w:tblPr>
      <w:tblGrid>
        <w:gridCol w:w="4980"/>
        <w:gridCol w:w="6287"/>
        <w:gridCol w:w="3441"/>
      </w:tblGrid>
      <w:tr w:rsidR="003E73A3" w:rsidRPr="003E73A3" w:rsidTr="00DD2C04">
        <w:tc>
          <w:tcPr>
            <w:tcW w:w="3918" w:type="dxa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Утвержденная цена</w:t>
            </w:r>
            <w:r w:rsidRPr="003E73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 с 09.01.2019-09.06.2019 19.08.2019-29.12.2019</w:t>
            </w: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Утвержденная цена</w:t>
            </w:r>
            <w:r w:rsidRPr="003E73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 с 10.06.2019-18.08.2019 </w:t>
            </w:r>
          </w:p>
        </w:tc>
      </w:tr>
      <w:tr w:rsidR="003E73A3" w:rsidRPr="003E73A3" w:rsidTr="00DD2C04">
        <w:tc>
          <w:tcPr>
            <w:tcW w:w="14708" w:type="dxa"/>
            <w:gridSpan w:val="3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Путевка на </w:t>
            </w:r>
            <w:proofErr w:type="gramStart"/>
            <w:r w:rsidRPr="003E73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санаторно-курортное</w:t>
            </w:r>
            <w:proofErr w:type="gramEnd"/>
            <w:r w:rsidRPr="003E73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лечение</w:t>
            </w:r>
          </w:p>
        </w:tc>
      </w:tr>
      <w:tr w:rsidR="003E73A3" w:rsidRPr="003E73A3" w:rsidTr="00DD2C04">
        <w:tc>
          <w:tcPr>
            <w:tcW w:w="391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местный стандарт (4 корпус)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3E73A3" w:rsidRPr="003E73A3" w:rsidTr="00DD2C04">
        <w:tc>
          <w:tcPr>
            <w:tcW w:w="391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1-местный улучшенный (1 и 2 корпус)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E73A3" w:rsidRPr="003E73A3" w:rsidTr="00DD2C04">
        <w:tc>
          <w:tcPr>
            <w:tcW w:w="391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местный стандарт (4 корпус)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3E73A3" w:rsidRPr="003E73A3" w:rsidTr="00DD2C04">
        <w:tc>
          <w:tcPr>
            <w:tcW w:w="391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местный эконом (3 и 5 корпус)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3E73A3" w:rsidRPr="003E73A3" w:rsidTr="00DD2C04">
        <w:tc>
          <w:tcPr>
            <w:tcW w:w="391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2-местный улучшенный (1 и 2 корпус)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3E73A3" w:rsidRPr="003E73A3" w:rsidTr="00DD2C04">
        <w:tc>
          <w:tcPr>
            <w:tcW w:w="391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2-местный комфорт (2 корпус)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  <w:tr w:rsidR="003E73A3" w:rsidRPr="003E73A3" w:rsidTr="00DD2C04">
        <w:tc>
          <w:tcPr>
            <w:tcW w:w="3918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2-комнатный люкс (2 корпус)/6-мест. Коттедж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DD2C04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</w:tr>
    </w:tbl>
    <w:p w:rsidR="003E73A3" w:rsidRDefault="003E73A3" w:rsidP="003E73A3"/>
    <w:p w:rsidR="003E73A3" w:rsidRDefault="003E73A3" w:rsidP="003E73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3E73A3" w:rsidRPr="003E73A3" w:rsidRDefault="003E73A3" w:rsidP="003E73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азработанная специалистами санатория «Виктория» программа </w:t>
      </w:r>
      <w:proofErr w:type="spellStart"/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нейрореабилитации</w:t>
      </w:r>
      <w:proofErr w:type="spellEnd"/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направлена на улучшение общего состояния и повышения качества жизни людей, перенесших инсульт или травмы головного или спинного мозга.</w:t>
      </w:r>
    </w:p>
    <w:p w:rsidR="003E73A3" w:rsidRPr="003E73A3" w:rsidRDefault="003E73A3" w:rsidP="003E73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73A3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Цель программы</w:t>
      </w:r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восстановление частично утраченных в результате заболевания функций организма – двигательных, речевых, зрительных и других. Эта цель достигается путем комплексной терапии и совместных усилий пациента и команды врачей санатория.</w:t>
      </w:r>
    </w:p>
    <w:p w:rsidR="003E73A3" w:rsidRPr="003E73A3" w:rsidRDefault="003E73A3" w:rsidP="003E73A3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</w:pPr>
      <w:r w:rsidRPr="003E73A3"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  <w:t xml:space="preserve">Показания к прохождению программы </w:t>
      </w:r>
      <w:proofErr w:type="spellStart"/>
      <w:r w:rsidRPr="003E73A3"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  <w:t>нейрореабилитации</w:t>
      </w:r>
      <w:proofErr w:type="spellEnd"/>
      <w:r w:rsidRPr="003E73A3"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  <w:t>:</w:t>
      </w:r>
    </w:p>
    <w:p w:rsidR="003E73A3" w:rsidRPr="003E73A3" w:rsidRDefault="003E73A3" w:rsidP="003E7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проблемы с сосудами головного мозга, вызвавшие нарушения его кровоснабжения;</w:t>
      </w:r>
    </w:p>
    <w:p w:rsidR="003E73A3" w:rsidRPr="003E73A3" w:rsidRDefault="003E73A3" w:rsidP="003E7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перенесенные операции нейрохирургического профиля;</w:t>
      </w:r>
    </w:p>
    <w:p w:rsidR="003E73A3" w:rsidRPr="003E73A3" w:rsidRDefault="003E73A3" w:rsidP="003E7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травмы, связанные с повреждением спинного или головного мозга;</w:t>
      </w:r>
    </w:p>
    <w:p w:rsidR="003E73A3" w:rsidRPr="003E73A3" w:rsidRDefault="003E73A3" w:rsidP="003E7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длительный вынужденный постельный режим;</w:t>
      </w:r>
    </w:p>
    <w:p w:rsidR="003E73A3" w:rsidRPr="003E73A3" w:rsidRDefault="003E73A3" w:rsidP="003E7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парезы и параличи различной этиологии;</w:t>
      </w:r>
    </w:p>
    <w:p w:rsidR="003E73A3" w:rsidRPr="003E73A3" w:rsidRDefault="003E73A3" w:rsidP="003E73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рассеянный склероз в стадии ремиссии и ряд других.</w:t>
      </w:r>
    </w:p>
    <w:p w:rsidR="003E73A3" w:rsidRPr="003E73A3" w:rsidRDefault="003E73A3" w:rsidP="003E73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Программа предназначена для пациентов в стабильном состоянии без симптомов обострения сопутствующих заболеваний. Комплекс лечебных и оздоровительных мероприятий включает следующие компоненты:</w:t>
      </w:r>
    </w:p>
    <w:p w:rsidR="003E73A3" w:rsidRPr="003E73A3" w:rsidRDefault="003E73A3" w:rsidP="003E7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Полное обследование: консультация терапевта и профильных врачей, общие анализы мочи и крови; расширенную биохимию крови и необходимые аппаратные методы диагностики.</w:t>
      </w:r>
    </w:p>
    <w:p w:rsidR="003E73A3" w:rsidRPr="003E73A3" w:rsidRDefault="003E73A3" w:rsidP="003E7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Лечебная физкультура. Комплекс гимнастики разрабатывается индивидуально для каждого пациента с учетом его возраста, тяжести симптомов заболевания, характера патологии. Пациентам с поражениями нервной системы показана лечебная физкультура, плавание, комплекс упражнений в воде и другие виды физической нагрузки для нормализации кровообращения, ускорения метаболизма и восстановления свободы движений.</w:t>
      </w:r>
    </w:p>
    <w:p w:rsidR="003E73A3" w:rsidRPr="003E73A3" w:rsidRDefault="003E73A3" w:rsidP="003E7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Массаж. При нарушенном кровоснабжении головного мозга показан классический лечебный и гидромассаж. Процедуры повышают тонус сосудов, </w:t>
      </w:r>
      <w:proofErr w:type="gramStart"/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снимают спазмы мускулатуры и улучшают</w:t>
      </w:r>
      <w:proofErr w:type="gramEnd"/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общее самочувствие.</w:t>
      </w:r>
    </w:p>
    <w:p w:rsidR="003E73A3" w:rsidRPr="003E73A3" w:rsidRDefault="003E73A3" w:rsidP="003E7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Физиотерапия. Восстановлению после инсультов и травм головного и спинного мозга способствует </w:t>
      </w:r>
      <w:proofErr w:type="spellStart"/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электронейростимуляция</w:t>
      </w:r>
      <w:proofErr w:type="spellEnd"/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магнитотерапия</w:t>
      </w:r>
      <w:proofErr w:type="spellEnd"/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амплипульс</w:t>
      </w:r>
      <w:proofErr w:type="spellEnd"/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УВЧ, ультразвук и другие физиотерапевтические методы.</w:t>
      </w:r>
    </w:p>
    <w:p w:rsidR="003E73A3" w:rsidRPr="003E73A3" w:rsidRDefault="003E73A3" w:rsidP="003E73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Бальнеотерапия. В курс </w:t>
      </w:r>
      <w:proofErr w:type="spellStart"/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нейрореабилитации</w:t>
      </w:r>
      <w:proofErr w:type="spellEnd"/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включены аппликации и обертывания лечебной грязью, </w:t>
      </w:r>
      <w:proofErr w:type="spellStart"/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йодо-бромные</w:t>
      </w:r>
      <w:proofErr w:type="spellEnd"/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хвойные, жемчужные ванны, циркулярный душ и душ Виши. Водные и грязевые процедуры ускоряют кровоток, улучшают трофику тканей.</w:t>
      </w:r>
    </w:p>
    <w:p w:rsidR="003E73A3" w:rsidRPr="003E73A3" w:rsidRDefault="003E73A3" w:rsidP="003E73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Результат программы </w:t>
      </w:r>
      <w:proofErr w:type="spellStart"/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нейрореабилитации</w:t>
      </w:r>
      <w:proofErr w:type="spellEnd"/>
      <w:r w:rsidRPr="003E73A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значительное улучшение состояния пациента, восстановление двигательной активности, стабилизация речевых и зрительных функций. Для закрепления результата курс реабилитации рекомендуется повторять каждый год.</w:t>
      </w:r>
    </w:p>
    <w:p w:rsidR="003E73A3" w:rsidRDefault="003E73A3" w:rsidP="003E73A3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</w:pPr>
    </w:p>
    <w:p w:rsidR="003E73A3" w:rsidRDefault="003E73A3" w:rsidP="003E73A3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</w:pPr>
    </w:p>
    <w:p w:rsidR="003E73A3" w:rsidRPr="003E73A3" w:rsidRDefault="003E73A3" w:rsidP="003E73A3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</w:pPr>
      <w:r w:rsidRPr="003E73A3"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  <w:lastRenderedPageBreak/>
        <w:t>Перечень процедур и обследований </w:t>
      </w:r>
    </w:p>
    <w:tbl>
      <w:tblPr>
        <w:tblW w:w="13622" w:type="dxa"/>
        <w:tblCellMar>
          <w:left w:w="0" w:type="dxa"/>
          <w:right w:w="0" w:type="dxa"/>
        </w:tblCellMar>
        <w:tblLook w:val="04A0"/>
      </w:tblPr>
      <w:tblGrid>
        <w:gridCol w:w="7036"/>
        <w:gridCol w:w="3293"/>
        <w:gridCol w:w="3293"/>
      </w:tblGrid>
      <w:tr w:rsidR="003E73A3" w:rsidRPr="003E73A3" w:rsidTr="003E73A3">
        <w:tc>
          <w:tcPr>
            <w:tcW w:w="7036" w:type="dxa"/>
            <w:vMerge w:val="restart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2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Количество медицинских услуг</w:t>
            </w:r>
          </w:p>
        </w:tc>
      </w:tr>
      <w:tr w:rsidR="003E73A3" w:rsidRPr="003E73A3" w:rsidTr="003E73A3">
        <w:tc>
          <w:tcPr>
            <w:tcW w:w="7036" w:type="dxa"/>
            <w:vMerge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auto"/>
            <w:vAlign w:val="center"/>
            <w:hideMark/>
          </w:tcPr>
          <w:p w:rsidR="003E73A3" w:rsidRPr="003E73A3" w:rsidRDefault="003E73A3" w:rsidP="003E7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3E73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single" w:sz="12" w:space="0" w:color="01665E"/>
              <w:left w:val="single" w:sz="12" w:space="0" w:color="01665E"/>
              <w:bottom w:val="single" w:sz="12" w:space="0" w:color="01665E"/>
              <w:right w:val="single" w:sz="12" w:space="0" w:color="01665E"/>
            </w:tcBorders>
            <w:shd w:val="clear" w:color="auto" w:fill="39B54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3E73A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дн</w:t>
            </w:r>
            <w:proofErr w:type="spellEnd"/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  <w:proofErr w:type="spellStart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врача-ангионевролога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профильных специалистов (по показаниям)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Экстренная медицинская помощь</w:t>
            </w:r>
          </w:p>
        </w:tc>
        <w:tc>
          <w:tcPr>
            <w:tcW w:w="0" w:type="auto"/>
            <w:gridSpan w:val="2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 и мочи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</w:t>
            </w: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(глюкоза, холестерин и его фракции)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вязкости крови (МНО, ПТИ)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АД</w:t>
            </w:r>
          </w:p>
        </w:tc>
        <w:tc>
          <w:tcPr>
            <w:tcW w:w="0" w:type="auto"/>
            <w:gridSpan w:val="2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сосудов шеи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Суточный монитор давления (СМАД)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 в воде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гимнастика в зале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 в бассейне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Аэрофитотерапия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Инъекции: в/м; </w:t>
            </w:r>
            <w:proofErr w:type="gramStart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/в; </w:t>
            </w:r>
            <w:proofErr w:type="spellStart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 (один из видов)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(ручной 2 ед. либо гидромассаж)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 (циркулярный./ восход</w:t>
            </w:r>
            <w:proofErr w:type="gramStart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 /</w:t>
            </w:r>
            <w:proofErr w:type="gramEnd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Виши)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ванны (один из видов)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/местная </w:t>
            </w:r>
            <w:proofErr w:type="spellStart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углекислая ванна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</w:t>
            </w:r>
            <w:proofErr w:type="gramStart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</w:t>
            </w:r>
            <w:proofErr w:type="spellStart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</w:tr>
      <w:tr w:rsidR="003E73A3" w:rsidRPr="003E73A3" w:rsidTr="003E73A3">
        <w:tc>
          <w:tcPr>
            <w:tcW w:w="7036" w:type="dxa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диамаг</w:t>
            </w:r>
            <w:proofErr w:type="spellEnd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полимаг</w:t>
            </w:r>
            <w:proofErr w:type="spellEnd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магнитотурботрон</w:t>
            </w:r>
            <w:proofErr w:type="spellEnd"/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E73A3" w:rsidRPr="003E73A3" w:rsidRDefault="003E73A3" w:rsidP="003E73A3">
            <w:pPr>
              <w:spacing w:after="4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</w:tr>
    </w:tbl>
    <w:p w:rsidR="00045799" w:rsidRDefault="00045799" w:rsidP="003E73A3">
      <w:pPr>
        <w:shd w:val="clear" w:color="auto" w:fill="FFFFFF"/>
        <w:spacing w:after="150" w:line="450" w:lineRule="atLeast"/>
        <w:outlineLvl w:val="2"/>
      </w:pPr>
    </w:p>
    <w:sectPr w:rsidR="00045799" w:rsidSect="003E73A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CB4"/>
    <w:multiLevelType w:val="multilevel"/>
    <w:tmpl w:val="B166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82CE0"/>
    <w:multiLevelType w:val="multilevel"/>
    <w:tmpl w:val="812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3A3"/>
    <w:rsid w:val="00045799"/>
    <w:rsid w:val="003E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99"/>
  </w:style>
  <w:style w:type="paragraph" w:styleId="3">
    <w:name w:val="heading 3"/>
    <w:basedOn w:val="a"/>
    <w:link w:val="30"/>
    <w:uiPriority w:val="9"/>
    <w:qFormat/>
    <w:rsid w:val="003E7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7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2019-05-28T10:50:00Z</dcterms:created>
  <dcterms:modified xsi:type="dcterms:W3CDTF">2019-05-28T10:54:00Z</dcterms:modified>
</cp:coreProperties>
</file>